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F0" w:rsidRDefault="00AF254E" w:rsidP="00434B79">
      <w:pPr>
        <w:jc w:val="center"/>
      </w:pPr>
      <w:bookmarkStart w:id="0" w:name="_GoBack"/>
      <w:bookmarkEnd w:id="0"/>
      <w:r>
        <w:rPr>
          <w:b/>
          <w:noProof/>
        </w:rPr>
        <w:drawing>
          <wp:inline distT="0" distB="0" distL="0" distR="0">
            <wp:extent cx="31337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762000"/>
                    </a:xfrm>
                    <a:prstGeom prst="rect">
                      <a:avLst/>
                    </a:prstGeom>
                    <a:noFill/>
                    <a:ln>
                      <a:noFill/>
                    </a:ln>
                  </pic:spPr>
                </pic:pic>
              </a:graphicData>
            </a:graphic>
          </wp:inline>
        </w:drawing>
      </w:r>
    </w:p>
    <w:p w:rsidR="00E065F0" w:rsidRDefault="00E065F0" w:rsidP="00434B79">
      <w:pPr>
        <w:jc w:val="center"/>
      </w:pPr>
      <w:smartTag w:uri="urn:schemas-microsoft-com:office:smarttags" w:element="address">
        <w:smartTag w:uri="urn:schemas-microsoft-com:office:smarttags" w:element="Street">
          <w:r>
            <w:t>P.O. Box</w:t>
          </w:r>
        </w:smartTag>
        <w:r>
          <w:t xml:space="preserve"> 1890</w:t>
        </w:r>
      </w:smartTag>
    </w:p>
    <w:p w:rsidR="00E065F0" w:rsidRDefault="00E065F0" w:rsidP="00434B79">
      <w:pPr>
        <w:jc w:val="center"/>
      </w:pPr>
      <w:smartTag w:uri="urn:schemas-microsoft-com:office:smarttags" w:element="place">
        <w:smartTag w:uri="urn:schemas-microsoft-com:office:smarttags" w:element="City">
          <w:r>
            <w:t>Hollywood</w:t>
          </w:r>
        </w:smartTag>
        <w:r>
          <w:t xml:space="preserve">, </w:t>
        </w:r>
        <w:smartTag w:uri="urn:schemas-microsoft-com:office:smarttags" w:element="State">
          <w:r>
            <w:t>FL</w:t>
          </w:r>
        </w:smartTag>
        <w:r>
          <w:t xml:space="preserve">  </w:t>
        </w:r>
        <w:smartTag w:uri="urn:schemas-microsoft-com:office:smarttags" w:element="PostalCode">
          <w:r>
            <w:t>33022-1890</w:t>
          </w:r>
        </w:smartTag>
      </w:smartTag>
    </w:p>
    <w:p w:rsidR="00E065F0" w:rsidRDefault="00E065F0" w:rsidP="00434B79"/>
    <w:p w:rsidR="00E065F0" w:rsidRDefault="00E065F0" w:rsidP="00434B79">
      <w:pPr>
        <w:jc w:val="center"/>
        <w:rPr>
          <w:b/>
        </w:rPr>
      </w:pPr>
      <w:r>
        <w:rPr>
          <w:b/>
        </w:rPr>
        <w:t>SCOPE OF SERVICES</w:t>
      </w:r>
    </w:p>
    <w:p w:rsidR="00E065F0" w:rsidRDefault="00E065F0" w:rsidP="00434B79">
      <w:pPr>
        <w:jc w:val="center"/>
        <w:rPr>
          <w:b/>
        </w:rPr>
      </w:pPr>
    </w:p>
    <w:p w:rsidR="00E065F0" w:rsidRDefault="00E065F0" w:rsidP="00434B79">
      <w:pPr>
        <w:jc w:val="center"/>
        <w:rPr>
          <w:b/>
        </w:rPr>
      </w:pPr>
      <w:r>
        <w:rPr>
          <w:b/>
        </w:rPr>
        <w:t>BID PACKAGE DEVELOPMENT FOR 41 CDBG DESIGNAND CONSTRUCTION SERVICES</w:t>
      </w:r>
    </w:p>
    <w:p w:rsidR="00E065F0" w:rsidRDefault="00E065F0" w:rsidP="00434B79"/>
    <w:p w:rsidR="00E065F0" w:rsidRDefault="00E065F0" w:rsidP="00434B79">
      <w:pPr>
        <w:jc w:val="both"/>
      </w:pPr>
      <w:r>
        <w:t>This proposal is made in response to a request by the City of Dania Beach (“City”) for services regarding construction services for the Year 41 CDBG projects.  The projects need to have funds expended prior to September</w:t>
      </w:r>
      <w:r w:rsidR="00DE2DD0">
        <w:t xml:space="preserve"> </w:t>
      </w:r>
      <w:r>
        <w:t xml:space="preserve">30, </w:t>
      </w:r>
      <w:r w:rsidR="001075D8">
        <w:t>2016</w:t>
      </w:r>
      <w:r>
        <w:t>.</w:t>
      </w:r>
    </w:p>
    <w:p w:rsidR="00E065F0" w:rsidRDefault="00E065F0" w:rsidP="00434B79">
      <w:pPr>
        <w:pStyle w:val="Heading1"/>
        <w:jc w:val="both"/>
      </w:pPr>
    </w:p>
    <w:p w:rsidR="00E065F0" w:rsidRDefault="00E065F0" w:rsidP="000876B4">
      <w:pPr>
        <w:pStyle w:val="Heading1"/>
        <w:jc w:val="both"/>
      </w:pPr>
      <w:r>
        <w:t xml:space="preserve">Task 1 - Preparation of Documents </w:t>
      </w:r>
    </w:p>
    <w:p w:rsidR="00E065F0" w:rsidRDefault="00E065F0" w:rsidP="000876B4">
      <w:pPr>
        <w:jc w:val="both"/>
      </w:pPr>
    </w:p>
    <w:p w:rsidR="00E065F0" w:rsidRDefault="00E065F0" w:rsidP="000876B4">
      <w:pPr>
        <w:jc w:val="both"/>
      </w:pPr>
      <w:r>
        <w:t xml:space="preserve">Public Utility Management and Planning Services, Inc. will </w:t>
      </w:r>
      <w:r w:rsidR="00216B51">
        <w:t xml:space="preserve">prepare </w:t>
      </w:r>
      <w:r>
        <w:t>a design package for the Year 41</w:t>
      </w:r>
      <w:r w:rsidR="00216B51">
        <w:t xml:space="preserve"> -</w:t>
      </w:r>
      <w:r w:rsidR="000F7E5A">
        <w:t xml:space="preserve"> </w:t>
      </w:r>
      <w:r w:rsidR="00216B51">
        <w:t>S</w:t>
      </w:r>
      <w:r w:rsidR="000F7E5A">
        <w:t xml:space="preserve">olar </w:t>
      </w:r>
      <w:r w:rsidR="00216B51">
        <w:t>L</w:t>
      </w:r>
      <w:r w:rsidR="000F7E5A">
        <w:t>ighting</w:t>
      </w:r>
      <w:r>
        <w:t xml:space="preserve"> CDBG </w:t>
      </w:r>
      <w:r w:rsidR="00216B51">
        <w:t>P</w:t>
      </w:r>
      <w:r>
        <w:t>roject</w:t>
      </w:r>
      <w:r w:rsidR="00DA52DD">
        <w:t xml:space="preserve">s.  </w:t>
      </w:r>
      <w:r>
        <w:t xml:space="preserve">Public Utility Management and Planning Services, Inc. will develop the design drawings, submit the bid package to the City for review and approval, interact with City Attorney’s office as needed, conduct a pre-bid conference, answer all questions during the bid process, prepare minutes of the pre-bid meeting, develop addenda as needed to answer all questions, review the bids, provide a recommendation to the City for the Bid and provide help to the City in getting the information necessary to develop the executed contract documents.  There will be meetings with the City staff for the construction bid issues and preconstruction meeting.  A series of lump sums will be paid to Public Utility Management and Planning Services, Inc. as follows </w:t>
      </w:r>
      <w:r w:rsidR="00F56FC6">
        <w:t xml:space="preserve">and </w:t>
      </w:r>
      <w:r>
        <w:t>will be provided for three</w:t>
      </w:r>
      <w:r w:rsidR="001075D8">
        <w:t xml:space="preserve"> </w:t>
      </w:r>
      <w:r>
        <w:t>projects upon completion of the milestones:</w:t>
      </w:r>
    </w:p>
    <w:p w:rsidR="00E065F0" w:rsidRDefault="00E065F0" w:rsidP="000876B4">
      <w:pPr>
        <w:jc w:val="both"/>
      </w:pPr>
    </w:p>
    <w:p w:rsidR="00E065F0" w:rsidRDefault="00E065F0" w:rsidP="000876B4">
      <w:pPr>
        <w:jc w:val="both"/>
      </w:pPr>
      <w:r>
        <w:t>$</w:t>
      </w:r>
      <w:r w:rsidR="000F7E5A">
        <w:t>3,000</w:t>
      </w:r>
      <w:r w:rsidR="00F56FC6">
        <w:t>.00</w:t>
      </w:r>
      <w:r w:rsidR="000F7E5A">
        <w:t xml:space="preserve"> </w:t>
      </w:r>
      <w:r>
        <w:t>for completion of the design/build criteria package</w:t>
      </w:r>
      <w:r w:rsidR="00F56FC6">
        <w:t>;</w:t>
      </w:r>
      <w:r>
        <w:t xml:space="preserve"> </w:t>
      </w:r>
    </w:p>
    <w:p w:rsidR="00E065F0" w:rsidRDefault="00E065F0" w:rsidP="000876B4">
      <w:pPr>
        <w:jc w:val="both"/>
      </w:pPr>
      <w:r>
        <w:t>$</w:t>
      </w:r>
      <w:r w:rsidRPr="004C72F8">
        <w:t>1,000</w:t>
      </w:r>
      <w:r w:rsidR="00F56FC6">
        <w:t>.00</w:t>
      </w:r>
      <w:r>
        <w:t xml:space="preserve"> for the bidding process (pre-bid </w:t>
      </w:r>
      <w:r w:rsidR="00F56FC6">
        <w:t>meeting, minutes, addenda, etc.); and</w:t>
      </w:r>
    </w:p>
    <w:p w:rsidR="00E065F0" w:rsidRDefault="00E065F0" w:rsidP="000876B4">
      <w:pPr>
        <w:jc w:val="both"/>
      </w:pPr>
      <w:proofErr w:type="gramStart"/>
      <w:r>
        <w:t>$1,000</w:t>
      </w:r>
      <w:r w:rsidR="00F56FC6">
        <w:t xml:space="preserve">.00 </w:t>
      </w:r>
      <w:r>
        <w:t>for development of award recommendations of the bid by the City Commission meeting.</w:t>
      </w:r>
      <w:proofErr w:type="gramEnd"/>
      <w:r>
        <w:t xml:space="preserve">  Attendance at the City Commission meeting is not required.</w:t>
      </w:r>
    </w:p>
    <w:p w:rsidR="001075D8" w:rsidRDefault="001075D8" w:rsidP="001075D8">
      <w:pPr>
        <w:jc w:val="both"/>
      </w:pPr>
    </w:p>
    <w:p w:rsidR="00E065F0" w:rsidRDefault="00E065F0" w:rsidP="000876B4">
      <w:pPr>
        <w:jc w:val="both"/>
      </w:pPr>
      <w:r>
        <w:t>Total for bidding project = $</w:t>
      </w:r>
      <w:r w:rsidR="000F7E5A">
        <w:t>5,000</w:t>
      </w:r>
      <w:r>
        <w:t>.</w:t>
      </w:r>
      <w:r w:rsidR="00984227">
        <w:t>00.</w:t>
      </w:r>
    </w:p>
    <w:p w:rsidR="001075D8" w:rsidRDefault="001075D8" w:rsidP="000876B4">
      <w:pPr>
        <w:jc w:val="both"/>
      </w:pPr>
    </w:p>
    <w:p w:rsidR="00E065F0" w:rsidRPr="00716954" w:rsidRDefault="00E065F0" w:rsidP="00434B79">
      <w:pPr>
        <w:pStyle w:val="Heading1"/>
        <w:jc w:val="both"/>
      </w:pPr>
      <w:r w:rsidRPr="00716954">
        <w:t xml:space="preserve">Task </w:t>
      </w:r>
      <w:r>
        <w:t>2</w:t>
      </w:r>
      <w:r w:rsidRPr="00716954">
        <w:t xml:space="preserve">– Construction Supervision </w:t>
      </w:r>
    </w:p>
    <w:p w:rsidR="00E065F0" w:rsidRPr="00716954" w:rsidRDefault="00E065F0" w:rsidP="00434B79">
      <w:pPr>
        <w:jc w:val="both"/>
      </w:pPr>
    </w:p>
    <w:p w:rsidR="00E065F0" w:rsidRPr="00716954" w:rsidRDefault="00E065F0" w:rsidP="00434B79">
      <w:pPr>
        <w:jc w:val="both"/>
      </w:pPr>
      <w:r w:rsidRPr="00716954">
        <w:t>Public Utility Management and Planning Services, Inc. will perform the following tasks for the City</w:t>
      </w:r>
      <w:r w:rsidR="001075D8">
        <w:t xml:space="preserve"> for all three projects</w:t>
      </w:r>
      <w:r w:rsidRPr="00716954">
        <w:t>:</w:t>
      </w:r>
    </w:p>
    <w:p w:rsidR="00E065F0" w:rsidRPr="00716954" w:rsidRDefault="00E065F0" w:rsidP="00434B79">
      <w:pPr>
        <w:jc w:val="both"/>
      </w:pPr>
    </w:p>
    <w:p w:rsidR="00E065F0" w:rsidRPr="00716954" w:rsidRDefault="00E065F0" w:rsidP="00434B79">
      <w:pPr>
        <w:numPr>
          <w:ilvl w:val="0"/>
          <w:numId w:val="1"/>
        </w:numPr>
        <w:jc w:val="both"/>
      </w:pPr>
      <w:r w:rsidRPr="00716954">
        <w:t>Preconstruction conference</w:t>
      </w:r>
    </w:p>
    <w:p w:rsidR="00E065F0" w:rsidRPr="00716954" w:rsidRDefault="00E065F0" w:rsidP="00434B79">
      <w:pPr>
        <w:numPr>
          <w:ilvl w:val="0"/>
          <w:numId w:val="1"/>
        </w:numPr>
        <w:jc w:val="both"/>
      </w:pPr>
      <w:r w:rsidRPr="00716954">
        <w:t>Monthly progress meeting</w:t>
      </w:r>
    </w:p>
    <w:p w:rsidR="00E065F0" w:rsidRPr="00716954" w:rsidRDefault="00E065F0" w:rsidP="00434B79">
      <w:pPr>
        <w:numPr>
          <w:ilvl w:val="0"/>
          <w:numId w:val="1"/>
        </w:numPr>
        <w:jc w:val="both"/>
      </w:pPr>
      <w:r w:rsidRPr="00716954">
        <w:t>Review of project schedules</w:t>
      </w:r>
    </w:p>
    <w:p w:rsidR="00E065F0" w:rsidRPr="00716954" w:rsidRDefault="00E065F0" w:rsidP="00434B79">
      <w:pPr>
        <w:numPr>
          <w:ilvl w:val="0"/>
          <w:numId w:val="1"/>
        </w:numPr>
        <w:jc w:val="both"/>
      </w:pPr>
      <w:r>
        <w:t>Development and r</w:t>
      </w:r>
      <w:r w:rsidRPr="00716954">
        <w:t xml:space="preserve">eview of monthly </w:t>
      </w:r>
      <w:r>
        <w:t>i</w:t>
      </w:r>
      <w:r w:rsidRPr="00716954">
        <w:t>nvoices</w:t>
      </w:r>
    </w:p>
    <w:p w:rsidR="00E065F0" w:rsidRPr="00716954" w:rsidRDefault="00E065F0" w:rsidP="00434B79">
      <w:pPr>
        <w:numPr>
          <w:ilvl w:val="0"/>
          <w:numId w:val="1"/>
        </w:numPr>
        <w:jc w:val="both"/>
      </w:pPr>
      <w:r w:rsidRPr="00716954">
        <w:lastRenderedPageBreak/>
        <w:t xml:space="preserve">Recommendation for payment of </w:t>
      </w:r>
      <w:r>
        <w:t>m</w:t>
      </w:r>
      <w:r w:rsidRPr="00716954">
        <w:t>onthly invoices</w:t>
      </w:r>
    </w:p>
    <w:p w:rsidR="00E065F0" w:rsidRPr="00716954" w:rsidRDefault="00E065F0" w:rsidP="00434B79">
      <w:pPr>
        <w:numPr>
          <w:ilvl w:val="0"/>
          <w:numId w:val="1"/>
        </w:numPr>
        <w:jc w:val="both"/>
      </w:pPr>
      <w:r>
        <w:t>S</w:t>
      </w:r>
      <w:r w:rsidRPr="00716954">
        <w:t>ite visits</w:t>
      </w:r>
    </w:p>
    <w:p w:rsidR="00E065F0" w:rsidRPr="00716954" w:rsidRDefault="00E065F0" w:rsidP="00434B79">
      <w:pPr>
        <w:numPr>
          <w:ilvl w:val="0"/>
          <w:numId w:val="1"/>
        </w:numPr>
        <w:jc w:val="both"/>
      </w:pPr>
      <w:r w:rsidRPr="00716954">
        <w:t>Response to RFIs</w:t>
      </w:r>
      <w:r>
        <w:t xml:space="preserve"> and </w:t>
      </w:r>
      <w:r w:rsidR="003923E6">
        <w:t>tele</w:t>
      </w:r>
      <w:r>
        <w:t>phone calls</w:t>
      </w:r>
    </w:p>
    <w:p w:rsidR="00E065F0" w:rsidRPr="00716954" w:rsidRDefault="00E065F0" w:rsidP="00434B79">
      <w:pPr>
        <w:numPr>
          <w:ilvl w:val="0"/>
          <w:numId w:val="1"/>
        </w:numPr>
        <w:jc w:val="both"/>
      </w:pPr>
      <w:r w:rsidRPr="00716954">
        <w:t xml:space="preserve">Review of shop </w:t>
      </w:r>
      <w:r>
        <w:t>d</w:t>
      </w:r>
      <w:r w:rsidRPr="00716954">
        <w:t>rawings</w:t>
      </w:r>
    </w:p>
    <w:p w:rsidR="00E065F0" w:rsidRPr="00716954" w:rsidRDefault="00E065F0" w:rsidP="00434B79">
      <w:pPr>
        <w:numPr>
          <w:ilvl w:val="0"/>
          <w:numId w:val="1"/>
        </w:numPr>
        <w:jc w:val="both"/>
      </w:pPr>
      <w:r w:rsidRPr="00716954">
        <w:t xml:space="preserve">Contractor coordination </w:t>
      </w:r>
    </w:p>
    <w:p w:rsidR="00E065F0" w:rsidRPr="00716954" w:rsidRDefault="00E065F0" w:rsidP="00434B79">
      <w:pPr>
        <w:numPr>
          <w:ilvl w:val="0"/>
          <w:numId w:val="1"/>
        </w:numPr>
        <w:jc w:val="both"/>
      </w:pPr>
      <w:r w:rsidRPr="00716954">
        <w:t>Review of materials</w:t>
      </w:r>
    </w:p>
    <w:p w:rsidR="00E065F0" w:rsidRPr="00716954" w:rsidRDefault="00E065F0" w:rsidP="00434B79">
      <w:pPr>
        <w:numPr>
          <w:ilvl w:val="0"/>
          <w:numId w:val="1"/>
        </w:numPr>
        <w:jc w:val="both"/>
      </w:pPr>
      <w:r w:rsidRPr="00716954">
        <w:t xml:space="preserve">Necessary </w:t>
      </w:r>
      <w:r w:rsidR="003923E6">
        <w:t>c</w:t>
      </w:r>
      <w:r w:rsidRPr="00716954">
        <w:t>ommunication</w:t>
      </w:r>
      <w:r w:rsidR="003923E6">
        <w:t>s related</w:t>
      </w:r>
      <w:r w:rsidRPr="00716954">
        <w:t xml:space="preserve"> to </w:t>
      </w:r>
      <w:r>
        <w:t>CDBG</w:t>
      </w:r>
      <w:r w:rsidRPr="00716954">
        <w:t xml:space="preserve"> program </w:t>
      </w:r>
    </w:p>
    <w:p w:rsidR="00E065F0" w:rsidRPr="00716954" w:rsidRDefault="00E065F0" w:rsidP="00434B79">
      <w:pPr>
        <w:jc w:val="both"/>
      </w:pPr>
    </w:p>
    <w:p w:rsidR="00E065F0" w:rsidRPr="00716954" w:rsidRDefault="00E065F0" w:rsidP="00434B79">
      <w:pPr>
        <w:jc w:val="both"/>
      </w:pPr>
      <w:r w:rsidRPr="00716954">
        <w:t xml:space="preserve">Note this does not include submission of disbursement requests for CDBG funds.  </w:t>
      </w:r>
    </w:p>
    <w:p w:rsidR="00E065F0" w:rsidRPr="00716954" w:rsidRDefault="00E065F0" w:rsidP="00434B79">
      <w:pPr>
        <w:jc w:val="both"/>
      </w:pPr>
    </w:p>
    <w:p w:rsidR="00E065F0" w:rsidRDefault="00E065F0" w:rsidP="00434B79">
      <w:pPr>
        <w:pStyle w:val="BodyText"/>
      </w:pPr>
      <w:r>
        <w:t>Public Utility Management and Planning Services, Inc. will bill this service on a monthly basis per project.   The projects are as follows:</w:t>
      </w:r>
    </w:p>
    <w:p w:rsidR="00E065F0" w:rsidRDefault="00E065F0" w:rsidP="00434B79">
      <w:pPr>
        <w:pStyle w:val="BodyText"/>
      </w:pPr>
    </w:p>
    <w:p w:rsidR="00E065F0" w:rsidRDefault="00E065F0" w:rsidP="00E5534E">
      <w:pPr>
        <w:pStyle w:val="BodyText"/>
      </w:pPr>
      <w:r>
        <w:t>Year 41 CDBG</w:t>
      </w:r>
      <w:r w:rsidR="000F7E5A">
        <w:t xml:space="preserve"> Solar Light</w:t>
      </w:r>
      <w:r>
        <w:t xml:space="preserve"> project -</w:t>
      </w:r>
      <w:r w:rsidR="000F7E5A">
        <w:t xml:space="preserve">2 </w:t>
      </w:r>
      <w:r>
        <w:t>months</w:t>
      </w:r>
    </w:p>
    <w:p w:rsidR="00E065F0" w:rsidRDefault="00E065F0" w:rsidP="00E5534E">
      <w:pPr>
        <w:pStyle w:val="BodyText"/>
      </w:pPr>
    </w:p>
    <w:p w:rsidR="00E065F0" w:rsidRDefault="00E065F0" w:rsidP="00E5534E">
      <w:pPr>
        <w:pStyle w:val="BodyText"/>
      </w:pPr>
      <w:r>
        <w:t>The monthly billing from Public Utility Management and Planning Services, Inc. will be as follows:</w:t>
      </w:r>
    </w:p>
    <w:p w:rsidR="00E065F0" w:rsidRDefault="00E065F0" w:rsidP="00E5534E">
      <w:pPr>
        <w:pStyle w:val="BodyText"/>
      </w:pPr>
    </w:p>
    <w:p w:rsidR="00E065F0" w:rsidRDefault="00E065F0" w:rsidP="00E5534E">
      <w:pPr>
        <w:pStyle w:val="BodyText"/>
      </w:pPr>
      <w:r>
        <w:t>$1,000.00/ mo – likely total $</w:t>
      </w:r>
      <w:r w:rsidR="000F7E5A">
        <w:t>2</w:t>
      </w:r>
      <w:r>
        <w:t>,000.00.</w:t>
      </w:r>
    </w:p>
    <w:p w:rsidR="00E065F0" w:rsidRDefault="00E065F0" w:rsidP="00E5534E">
      <w:pPr>
        <w:pStyle w:val="BodyText"/>
      </w:pPr>
    </w:p>
    <w:p w:rsidR="00E065F0" w:rsidRDefault="00E065F0" w:rsidP="00434B79">
      <w:pPr>
        <w:pStyle w:val="BodyText"/>
      </w:pPr>
      <w:r>
        <w:t>A contingency of $500.</w:t>
      </w:r>
      <w:r w:rsidR="00F10311">
        <w:t>00</w:t>
      </w:r>
      <w:r w:rsidR="001075D8">
        <w:t xml:space="preserve"> </w:t>
      </w:r>
      <w:r>
        <w:t xml:space="preserve">is included </w:t>
      </w:r>
      <w:r w:rsidR="00EC320D">
        <w:t xml:space="preserve">this </w:t>
      </w:r>
      <w:r w:rsidR="001075D8">
        <w:t xml:space="preserve">project </w:t>
      </w:r>
      <w:r w:rsidR="00EC320D">
        <w:t xml:space="preserve">in </w:t>
      </w:r>
      <w:r>
        <w:t>the event the project run</w:t>
      </w:r>
      <w:r w:rsidR="00EC320D">
        <w:t>s</w:t>
      </w:r>
      <w:r>
        <w:t xml:space="preserve"> longer than anticipated.  If not, the funds will not be used.  Note the scope does not include any claims or litigation issues.   </w:t>
      </w:r>
    </w:p>
    <w:p w:rsidR="000F7E5A" w:rsidRDefault="000F7E5A" w:rsidP="00434B79">
      <w:pPr>
        <w:pStyle w:val="BodyText"/>
      </w:pPr>
    </w:p>
    <w:p w:rsidR="00E065F0" w:rsidRDefault="00E065F0" w:rsidP="00434B79">
      <w:pPr>
        <w:pStyle w:val="BodyText"/>
      </w:pPr>
      <w:r>
        <w:t>The maximum value of this work order is $</w:t>
      </w:r>
      <w:r w:rsidR="00DE2DD0">
        <w:t>7,</w:t>
      </w:r>
      <w:r w:rsidR="00EC320D">
        <w:t>500</w:t>
      </w:r>
      <w:r>
        <w:t xml:space="preserve">.00.  </w:t>
      </w:r>
    </w:p>
    <w:p w:rsidR="00E065F0" w:rsidRDefault="00E065F0" w:rsidP="00434B79">
      <w:pPr>
        <w:jc w:val="both"/>
      </w:pPr>
    </w:p>
    <w:p w:rsidR="00E065F0" w:rsidRDefault="00E065F0" w:rsidP="00434B79">
      <w:r>
        <w:t>All costs to be billed monthly or less frequently up to the lump sum amount. Payment to be made 30 days after invoice is submitted.</w:t>
      </w:r>
    </w:p>
    <w:p w:rsidR="00E065F0" w:rsidRDefault="00E065F0" w:rsidP="00434B79"/>
    <w:p w:rsidR="00E065F0" w:rsidRDefault="00E065F0" w:rsidP="00434B79">
      <w:proofErr w:type="gramStart"/>
      <w:r>
        <w:t>Public Utility Management and Planning Services, Inc.</w:t>
      </w:r>
      <w:proofErr w:type="gramEnd"/>
    </w:p>
    <w:p w:rsidR="00E065F0" w:rsidRDefault="00AF254E" w:rsidP="00434B79">
      <w:r>
        <w:rPr>
          <w:noProof/>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-48260</wp:posOffset>
                </wp:positionV>
                <wp:extent cx="3161665" cy="767080"/>
                <wp:effectExtent l="0" t="152400" r="19685" b="2235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07840">
                          <a:off x="0" y="0"/>
                          <a:ext cx="3161665" cy="767080"/>
                        </a:xfrm>
                        <a:custGeom>
                          <a:avLst/>
                          <a:gdLst>
                            <a:gd name="T0" fmla="*/ 1217 w 4979"/>
                            <a:gd name="T1" fmla="*/ 242 h 1208"/>
                            <a:gd name="T2" fmla="*/ 1877 w 4979"/>
                            <a:gd name="T3" fmla="*/ 167 h 1208"/>
                            <a:gd name="T4" fmla="*/ 3407 w 4979"/>
                            <a:gd name="T5" fmla="*/ 47 h 1208"/>
                            <a:gd name="T6" fmla="*/ 3872 w 4979"/>
                            <a:gd name="T7" fmla="*/ 17 h 1208"/>
                            <a:gd name="T8" fmla="*/ 3917 w 4979"/>
                            <a:gd name="T9" fmla="*/ 2 h 1208"/>
                            <a:gd name="T10" fmla="*/ 3602 w 4979"/>
                            <a:gd name="T11" fmla="*/ 77 h 1208"/>
                            <a:gd name="T12" fmla="*/ 2972 w 4979"/>
                            <a:gd name="T13" fmla="*/ 212 h 1208"/>
                            <a:gd name="T14" fmla="*/ 482 w 4979"/>
                            <a:gd name="T15" fmla="*/ 992 h 1208"/>
                            <a:gd name="T16" fmla="*/ 2 w 4979"/>
                            <a:gd name="T17" fmla="*/ 1127 h 1208"/>
                            <a:gd name="T18" fmla="*/ 107 w 4979"/>
                            <a:gd name="T19" fmla="*/ 1127 h 1208"/>
                            <a:gd name="T20" fmla="*/ 572 w 4979"/>
                            <a:gd name="T21" fmla="*/ 947 h 1208"/>
                            <a:gd name="T22" fmla="*/ 1322 w 4979"/>
                            <a:gd name="T23" fmla="*/ 782 h 1208"/>
                            <a:gd name="T24" fmla="*/ 1532 w 4979"/>
                            <a:gd name="T25" fmla="*/ 722 h 1208"/>
                            <a:gd name="T26" fmla="*/ 1667 w 4979"/>
                            <a:gd name="T27" fmla="*/ 677 h 1208"/>
                            <a:gd name="T28" fmla="*/ 1712 w 4979"/>
                            <a:gd name="T29" fmla="*/ 662 h 1208"/>
                            <a:gd name="T30" fmla="*/ 1997 w 4979"/>
                            <a:gd name="T31" fmla="*/ 527 h 1208"/>
                            <a:gd name="T32" fmla="*/ 2057 w 4979"/>
                            <a:gd name="T33" fmla="*/ 542 h 1208"/>
                            <a:gd name="T34" fmla="*/ 2102 w 4979"/>
                            <a:gd name="T35" fmla="*/ 572 h 1208"/>
                            <a:gd name="T36" fmla="*/ 2027 w 4979"/>
                            <a:gd name="T37" fmla="*/ 587 h 1208"/>
                            <a:gd name="T38" fmla="*/ 2252 w 4979"/>
                            <a:gd name="T39" fmla="*/ 632 h 1208"/>
                            <a:gd name="T40" fmla="*/ 2837 w 4979"/>
                            <a:gd name="T41" fmla="*/ 752 h 1208"/>
                            <a:gd name="T42" fmla="*/ 3197 w 4979"/>
                            <a:gd name="T43" fmla="*/ 857 h 1208"/>
                            <a:gd name="T44" fmla="*/ 3662 w 4979"/>
                            <a:gd name="T45" fmla="*/ 932 h 1208"/>
                            <a:gd name="T46" fmla="*/ 3962 w 4979"/>
                            <a:gd name="T47" fmla="*/ 947 h 1208"/>
                            <a:gd name="T48" fmla="*/ 4952 w 4979"/>
                            <a:gd name="T49" fmla="*/ 962 h 1208"/>
                            <a:gd name="T50" fmla="*/ 4922 w 4979"/>
                            <a:gd name="T51" fmla="*/ 887 h 1208"/>
                            <a:gd name="T52" fmla="*/ 4952 w 4979"/>
                            <a:gd name="T53" fmla="*/ 857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979" h="1208">
                              <a:moveTo>
                                <a:pt x="1217" y="242"/>
                              </a:moveTo>
                              <a:cubicBezTo>
                                <a:pt x="1435" y="198"/>
                                <a:pt x="1656" y="184"/>
                                <a:pt x="1877" y="167"/>
                              </a:cubicBezTo>
                              <a:cubicBezTo>
                                <a:pt x="2381" y="78"/>
                                <a:pt x="2896" y="59"/>
                                <a:pt x="3407" y="47"/>
                              </a:cubicBezTo>
                              <a:cubicBezTo>
                                <a:pt x="3562" y="37"/>
                                <a:pt x="3717" y="27"/>
                                <a:pt x="3872" y="17"/>
                              </a:cubicBezTo>
                              <a:cubicBezTo>
                                <a:pt x="3888" y="16"/>
                                <a:pt x="3933" y="0"/>
                                <a:pt x="3917" y="2"/>
                              </a:cubicBezTo>
                              <a:cubicBezTo>
                                <a:pt x="3753" y="25"/>
                                <a:pt x="3769" y="39"/>
                                <a:pt x="3602" y="77"/>
                              </a:cubicBezTo>
                              <a:cubicBezTo>
                                <a:pt x="3418" y="119"/>
                                <a:pt x="3132" y="159"/>
                                <a:pt x="2972" y="212"/>
                              </a:cubicBezTo>
                              <a:cubicBezTo>
                                <a:pt x="267" y="1106"/>
                                <a:pt x="3226" y="259"/>
                                <a:pt x="482" y="992"/>
                              </a:cubicBezTo>
                              <a:cubicBezTo>
                                <a:pt x="321" y="1035"/>
                                <a:pt x="2" y="1127"/>
                                <a:pt x="2" y="1127"/>
                              </a:cubicBezTo>
                              <a:cubicBezTo>
                                <a:pt x="29" y="1208"/>
                                <a:pt x="0" y="1170"/>
                                <a:pt x="107" y="1127"/>
                              </a:cubicBezTo>
                              <a:cubicBezTo>
                                <a:pt x="261" y="1065"/>
                                <a:pt x="413" y="996"/>
                                <a:pt x="572" y="947"/>
                              </a:cubicBezTo>
                              <a:cubicBezTo>
                                <a:pt x="817" y="872"/>
                                <a:pt x="1072" y="835"/>
                                <a:pt x="1322" y="782"/>
                              </a:cubicBezTo>
                              <a:cubicBezTo>
                                <a:pt x="1529" y="738"/>
                                <a:pt x="1387" y="774"/>
                                <a:pt x="1532" y="722"/>
                              </a:cubicBezTo>
                              <a:cubicBezTo>
                                <a:pt x="1577" y="706"/>
                                <a:pt x="1622" y="692"/>
                                <a:pt x="1667" y="677"/>
                              </a:cubicBezTo>
                              <a:cubicBezTo>
                                <a:pt x="1682" y="672"/>
                                <a:pt x="1712" y="662"/>
                                <a:pt x="1712" y="662"/>
                              </a:cubicBezTo>
                              <a:cubicBezTo>
                                <a:pt x="1791" y="543"/>
                                <a:pt x="1868" y="545"/>
                                <a:pt x="1997" y="527"/>
                              </a:cubicBezTo>
                              <a:cubicBezTo>
                                <a:pt x="2017" y="532"/>
                                <a:pt x="2038" y="534"/>
                                <a:pt x="2057" y="542"/>
                              </a:cubicBezTo>
                              <a:cubicBezTo>
                                <a:pt x="2074" y="549"/>
                                <a:pt x="2112" y="557"/>
                                <a:pt x="2102" y="572"/>
                              </a:cubicBezTo>
                              <a:cubicBezTo>
                                <a:pt x="2088" y="593"/>
                                <a:pt x="2052" y="582"/>
                                <a:pt x="2027" y="587"/>
                              </a:cubicBezTo>
                              <a:cubicBezTo>
                                <a:pt x="2151" y="618"/>
                                <a:pt x="2575" y="592"/>
                                <a:pt x="2252" y="632"/>
                              </a:cubicBezTo>
                              <a:cubicBezTo>
                                <a:pt x="2447" y="681"/>
                                <a:pt x="2641" y="713"/>
                                <a:pt x="2837" y="752"/>
                              </a:cubicBezTo>
                              <a:cubicBezTo>
                                <a:pt x="2960" y="777"/>
                                <a:pt x="3073" y="846"/>
                                <a:pt x="3197" y="857"/>
                              </a:cubicBezTo>
                              <a:cubicBezTo>
                                <a:pt x="3357" y="872"/>
                                <a:pt x="3503" y="913"/>
                                <a:pt x="3662" y="932"/>
                              </a:cubicBezTo>
                              <a:cubicBezTo>
                                <a:pt x="3761" y="944"/>
                                <a:pt x="3862" y="942"/>
                                <a:pt x="3962" y="947"/>
                              </a:cubicBezTo>
                              <a:cubicBezTo>
                                <a:pt x="4358" y="1004"/>
                                <a:pt x="4473" y="1040"/>
                                <a:pt x="4952" y="962"/>
                              </a:cubicBezTo>
                              <a:cubicBezTo>
                                <a:pt x="4979" y="958"/>
                                <a:pt x="4922" y="914"/>
                                <a:pt x="4922" y="887"/>
                              </a:cubicBezTo>
                              <a:cubicBezTo>
                                <a:pt x="4922" y="873"/>
                                <a:pt x="4942" y="867"/>
                                <a:pt x="4952" y="857"/>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220E6E" id="Freeform 2" o:spid="_x0000_s1026" style="position:absolute;margin-left:-36.75pt;margin-top:-3.8pt;width:248.95pt;height:60.4pt;rotation:-55469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79,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" path="m1217,242v218,-44,439,-58,660,-75c2381,78,2896,59,3407,47,3562,37,3717,27,3872,17v16,-1,61,-17,45,-15c3753,25,3769,39,3602,77v-184,42,-470,82,-630,135c267,1106,3226,259,482,992,321,1035,2,1127,2,1127v27,81,-2,43,105,c261,1065,413,996,572,947,817,872,1072,835,1322,782v207,-44,65,-8,210,-60c1577,706,1622,692,1667,677v15,-5,45,-15,45,-15c1791,543,1868,545,1997,527v20,5,41,7,60,15c2074,549,2112,557,2102,572v-14,21,-50,10,-75,15c2151,618,2575,592,2252,632v195,49,389,81,585,120c2960,777,3073,846,3197,857v160,15,306,56,465,75c3761,944,3862,942,3962,947v396,57,511,93,990,15c4979,958,4922,914,4922,887v,-14,20,-20,30,-30e" filled="f" strokecolor="blue">
                <v:path arrowok="t" o:connecttype="custom" o:connectlocs="772795,153670;1191895,106045;2163445,29845;2458720,10795;2487295,1270;2287270,48895;1887220,134620;306070,629920;1270,715645;67945,715645;363220,601345;839470,496570;972820,458470;1058545,429895;1087120,420370;1268095,334645;1306195,344170;1334770,363220;1287145,372745;1430020,401320;1801495,477520;2030095,544195;2325370,591820;2515870,601345;3144520,610870;3125470,563245;3144520,544195" o:connectangles="0,0,0,0,0,0,0,0,0,0,0,0,0,0,0,0,0,0,0,0,0,0,0,0,0,0,0"/>
              </v:shape>
            </w:pict>
          </mc:Fallback>
        </mc:AlternateContent>
      </w:r>
    </w:p>
    <w:p w:rsidR="00E065F0" w:rsidRDefault="00E065F0" w:rsidP="00434B79"/>
    <w:p w:rsidR="00E065F0" w:rsidRDefault="00E065F0" w:rsidP="00434B79">
      <w:pPr>
        <w:pBdr>
          <w:bottom w:val="single" w:sz="12" w:space="1" w:color="auto"/>
        </w:pBdr>
      </w:pPr>
      <w:r>
        <w:tab/>
      </w:r>
      <w:r>
        <w:tab/>
      </w:r>
      <w:r>
        <w:tab/>
      </w:r>
      <w:r>
        <w:tab/>
      </w:r>
      <w:r>
        <w:tab/>
      </w:r>
      <w:r>
        <w:tab/>
      </w:r>
      <w:r>
        <w:tab/>
      </w:r>
      <w:r>
        <w:tab/>
      </w:r>
      <w:r>
        <w:tab/>
        <w:t>Date</w:t>
      </w:r>
    </w:p>
    <w:p w:rsidR="00E065F0" w:rsidRDefault="00E065F0" w:rsidP="00434B79">
      <w:smartTag w:uri="urn:schemas-microsoft-com:office:smarttags" w:element="PersonName">
        <w:r>
          <w:t>Frederick Bloetscher</w:t>
        </w:r>
      </w:smartTag>
      <w:r>
        <w:t xml:space="preserve">, Ph.D., P.E., President </w:t>
      </w:r>
    </w:p>
    <w:p w:rsidR="00E065F0" w:rsidRDefault="00E065F0" w:rsidP="00434B79"/>
    <w:p w:rsidR="00E065F0" w:rsidRDefault="00E065F0" w:rsidP="00434B79">
      <w:r>
        <w:t>Recommended Approval:</w:t>
      </w:r>
    </w:p>
    <w:p w:rsidR="00E065F0" w:rsidRDefault="00E065F0" w:rsidP="00434B79"/>
    <w:p w:rsidR="00E065F0" w:rsidRDefault="00E065F0" w:rsidP="00434B79">
      <w:pPr>
        <w:pBdr>
          <w:bottom w:val="single" w:sz="12" w:space="1" w:color="auto"/>
        </w:pBdr>
      </w:pPr>
      <w:r>
        <w:tab/>
      </w:r>
      <w:r>
        <w:tab/>
      </w:r>
      <w:r>
        <w:tab/>
      </w:r>
      <w:r>
        <w:tab/>
      </w:r>
      <w:r>
        <w:tab/>
      </w:r>
      <w:r>
        <w:tab/>
      </w:r>
      <w:r>
        <w:tab/>
      </w:r>
      <w:r>
        <w:tab/>
      </w:r>
      <w:r>
        <w:tab/>
        <w:t>Date</w:t>
      </w:r>
    </w:p>
    <w:p w:rsidR="00E065F0" w:rsidRDefault="00E065F0" w:rsidP="00434B79">
      <w:r>
        <w:t>Marc LaFerrier, Development Services Director</w:t>
      </w:r>
    </w:p>
    <w:p w:rsidR="00E065F0" w:rsidRDefault="00E065F0" w:rsidP="00434B79"/>
    <w:p w:rsidR="00E065F0" w:rsidRDefault="00E065F0" w:rsidP="00112B97">
      <w:r>
        <w:t>Recommended Approval:</w:t>
      </w:r>
    </w:p>
    <w:p w:rsidR="00E065F0" w:rsidRDefault="00E065F0" w:rsidP="00112B97"/>
    <w:p w:rsidR="00E065F0" w:rsidRDefault="00E065F0" w:rsidP="00112B97">
      <w:pPr>
        <w:pBdr>
          <w:bottom w:val="single" w:sz="12" w:space="1" w:color="auto"/>
        </w:pBdr>
      </w:pPr>
      <w:r>
        <w:tab/>
      </w:r>
      <w:r>
        <w:tab/>
      </w:r>
      <w:r>
        <w:tab/>
      </w:r>
      <w:r>
        <w:tab/>
      </w:r>
      <w:r>
        <w:tab/>
      </w:r>
      <w:r>
        <w:tab/>
      </w:r>
      <w:r>
        <w:tab/>
      </w:r>
      <w:r>
        <w:tab/>
      </w:r>
      <w:r>
        <w:tab/>
        <w:t>Date</w:t>
      </w:r>
    </w:p>
    <w:p w:rsidR="00E065F0" w:rsidRDefault="00E065F0" w:rsidP="00112B97">
      <w:r>
        <w:t>Dominic F. Orlando, P.E., Public Services Director</w:t>
      </w:r>
    </w:p>
    <w:p w:rsidR="00E065F0" w:rsidRDefault="00E065F0" w:rsidP="00112B97"/>
    <w:p w:rsidR="00E065F0" w:rsidRDefault="00E065F0" w:rsidP="00434B79">
      <w:r>
        <w:lastRenderedPageBreak/>
        <w:t>Reviewed/Accepted:</w:t>
      </w:r>
    </w:p>
    <w:p w:rsidR="00E065F0" w:rsidRDefault="00E065F0" w:rsidP="00434B79"/>
    <w:p w:rsidR="00E065F0" w:rsidRDefault="00E065F0" w:rsidP="00434B79">
      <w:pPr>
        <w:pBdr>
          <w:bottom w:val="single" w:sz="12" w:space="1" w:color="auto"/>
        </w:pBdr>
      </w:pPr>
      <w:r>
        <w:tab/>
      </w:r>
      <w:r>
        <w:tab/>
      </w:r>
      <w:r>
        <w:tab/>
      </w:r>
      <w:r>
        <w:tab/>
      </w:r>
      <w:r>
        <w:tab/>
      </w:r>
      <w:r>
        <w:tab/>
      </w:r>
      <w:r>
        <w:tab/>
      </w:r>
      <w:r>
        <w:tab/>
      </w:r>
      <w:r>
        <w:tab/>
        <w:t>Date</w:t>
      </w:r>
    </w:p>
    <w:p w:rsidR="00E065F0" w:rsidRDefault="00E065F0" w:rsidP="00434B79">
      <w:r>
        <w:t>Nicki Satterfield, Interim Finance Director</w:t>
      </w:r>
    </w:p>
    <w:p w:rsidR="00E065F0" w:rsidRDefault="00E065F0" w:rsidP="00434B79"/>
    <w:p w:rsidR="00E065F0" w:rsidRDefault="00E065F0" w:rsidP="00434B79">
      <w:r>
        <w:t>Approved:</w:t>
      </w:r>
    </w:p>
    <w:p w:rsidR="00E065F0" w:rsidRDefault="00E065F0" w:rsidP="00434B79"/>
    <w:p w:rsidR="00E065F0" w:rsidRDefault="00E065F0" w:rsidP="00434B79">
      <w:pPr>
        <w:pBdr>
          <w:bottom w:val="single" w:sz="12" w:space="1" w:color="auto"/>
        </w:pBdr>
      </w:pPr>
      <w:r>
        <w:tab/>
      </w:r>
      <w:r>
        <w:tab/>
      </w:r>
      <w:r>
        <w:tab/>
      </w:r>
      <w:r>
        <w:tab/>
      </w:r>
      <w:r>
        <w:tab/>
      </w:r>
      <w:r>
        <w:tab/>
      </w:r>
      <w:r>
        <w:tab/>
      </w:r>
      <w:r>
        <w:tab/>
      </w:r>
      <w:r>
        <w:tab/>
        <w:t>Date</w:t>
      </w:r>
    </w:p>
    <w:p w:rsidR="00E065F0" w:rsidRDefault="00E065F0" w:rsidP="00434B79">
      <w:r>
        <w:t>Robert Baldwin, City Manager</w:t>
      </w:r>
    </w:p>
    <w:p w:rsidR="00E065F0" w:rsidRDefault="00E065F0" w:rsidP="00434B79"/>
    <w:p w:rsidR="00E065F0" w:rsidRDefault="00E065F0"/>
    <w:sectPr w:rsidR="00E065F0" w:rsidSect="00607B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A1B10"/>
    <w:multiLevelType w:val="hybridMultilevel"/>
    <w:tmpl w:val="D6BE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9"/>
    <w:rsid w:val="000876B4"/>
    <w:rsid w:val="000B17D6"/>
    <w:rsid w:val="000F7E5A"/>
    <w:rsid w:val="001075D8"/>
    <w:rsid w:val="00112B97"/>
    <w:rsid w:val="00150A9A"/>
    <w:rsid w:val="00156283"/>
    <w:rsid w:val="00181E24"/>
    <w:rsid w:val="00216B51"/>
    <w:rsid w:val="00266A24"/>
    <w:rsid w:val="00271326"/>
    <w:rsid w:val="002A0667"/>
    <w:rsid w:val="00327650"/>
    <w:rsid w:val="003923E6"/>
    <w:rsid w:val="00404BE3"/>
    <w:rsid w:val="00434B79"/>
    <w:rsid w:val="00436F59"/>
    <w:rsid w:val="004C72F8"/>
    <w:rsid w:val="005C47C2"/>
    <w:rsid w:val="005D1519"/>
    <w:rsid w:val="00607B9E"/>
    <w:rsid w:val="00670C78"/>
    <w:rsid w:val="00690E57"/>
    <w:rsid w:val="006F7844"/>
    <w:rsid w:val="00716954"/>
    <w:rsid w:val="008645A4"/>
    <w:rsid w:val="008C1F6C"/>
    <w:rsid w:val="008F1F45"/>
    <w:rsid w:val="00984227"/>
    <w:rsid w:val="00A37BC7"/>
    <w:rsid w:val="00A43E6C"/>
    <w:rsid w:val="00A5707E"/>
    <w:rsid w:val="00A74C42"/>
    <w:rsid w:val="00AF254E"/>
    <w:rsid w:val="00B14181"/>
    <w:rsid w:val="00BF3190"/>
    <w:rsid w:val="00C92085"/>
    <w:rsid w:val="00CB03A8"/>
    <w:rsid w:val="00D06E5D"/>
    <w:rsid w:val="00D56478"/>
    <w:rsid w:val="00DA52DD"/>
    <w:rsid w:val="00DC778B"/>
    <w:rsid w:val="00DE2DD0"/>
    <w:rsid w:val="00E065F0"/>
    <w:rsid w:val="00E25DF7"/>
    <w:rsid w:val="00E5534E"/>
    <w:rsid w:val="00EC320D"/>
    <w:rsid w:val="00F10311"/>
    <w:rsid w:val="00F56FC6"/>
    <w:rsid w:val="00F83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79"/>
    <w:rPr>
      <w:sz w:val="24"/>
      <w:szCs w:val="24"/>
    </w:rPr>
  </w:style>
  <w:style w:type="paragraph" w:styleId="Heading1">
    <w:name w:val="heading 1"/>
    <w:basedOn w:val="Normal"/>
    <w:next w:val="Normal"/>
    <w:link w:val="Heading1Char"/>
    <w:uiPriority w:val="99"/>
    <w:qFormat/>
    <w:rsid w:val="00434B7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B79"/>
    <w:rPr>
      <w:rFonts w:cs="Times New Roman"/>
      <w:b/>
      <w:bCs/>
      <w:sz w:val="24"/>
      <w:szCs w:val="24"/>
      <w:u w:val="single"/>
    </w:rPr>
  </w:style>
  <w:style w:type="paragraph" w:styleId="BodyText">
    <w:name w:val="Body Text"/>
    <w:basedOn w:val="Normal"/>
    <w:link w:val="BodyTextChar"/>
    <w:uiPriority w:val="99"/>
    <w:rsid w:val="00434B79"/>
    <w:pPr>
      <w:jc w:val="both"/>
    </w:pPr>
  </w:style>
  <w:style w:type="character" w:customStyle="1" w:styleId="BodyTextChar">
    <w:name w:val="Body Text Char"/>
    <w:basedOn w:val="DefaultParagraphFont"/>
    <w:link w:val="BodyText"/>
    <w:uiPriority w:val="99"/>
    <w:locked/>
    <w:rsid w:val="00434B79"/>
    <w:rPr>
      <w:rFonts w:cs="Times New Roman"/>
      <w:sz w:val="24"/>
      <w:szCs w:val="24"/>
    </w:rPr>
  </w:style>
  <w:style w:type="paragraph" w:styleId="BalloonText">
    <w:name w:val="Balloon Text"/>
    <w:basedOn w:val="Normal"/>
    <w:link w:val="BalloonTextChar"/>
    <w:uiPriority w:val="99"/>
    <w:semiHidden/>
    <w:rsid w:val="00434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B79"/>
    <w:rPr>
      <w:rFonts w:ascii="Tahoma" w:hAnsi="Tahoma" w:cs="Tahoma"/>
      <w:sz w:val="16"/>
      <w:szCs w:val="16"/>
    </w:rPr>
  </w:style>
  <w:style w:type="paragraph" w:styleId="DocumentMap">
    <w:name w:val="Document Map"/>
    <w:basedOn w:val="Normal"/>
    <w:link w:val="DocumentMapChar"/>
    <w:uiPriority w:val="99"/>
    <w:semiHidden/>
    <w:rsid w:val="004C72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B4771"/>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79"/>
    <w:rPr>
      <w:sz w:val="24"/>
      <w:szCs w:val="24"/>
    </w:rPr>
  </w:style>
  <w:style w:type="paragraph" w:styleId="Heading1">
    <w:name w:val="heading 1"/>
    <w:basedOn w:val="Normal"/>
    <w:next w:val="Normal"/>
    <w:link w:val="Heading1Char"/>
    <w:uiPriority w:val="99"/>
    <w:qFormat/>
    <w:rsid w:val="00434B7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B79"/>
    <w:rPr>
      <w:rFonts w:cs="Times New Roman"/>
      <w:b/>
      <w:bCs/>
      <w:sz w:val="24"/>
      <w:szCs w:val="24"/>
      <w:u w:val="single"/>
    </w:rPr>
  </w:style>
  <w:style w:type="paragraph" w:styleId="BodyText">
    <w:name w:val="Body Text"/>
    <w:basedOn w:val="Normal"/>
    <w:link w:val="BodyTextChar"/>
    <w:uiPriority w:val="99"/>
    <w:rsid w:val="00434B79"/>
    <w:pPr>
      <w:jc w:val="both"/>
    </w:pPr>
  </w:style>
  <w:style w:type="character" w:customStyle="1" w:styleId="BodyTextChar">
    <w:name w:val="Body Text Char"/>
    <w:basedOn w:val="DefaultParagraphFont"/>
    <w:link w:val="BodyText"/>
    <w:uiPriority w:val="99"/>
    <w:locked/>
    <w:rsid w:val="00434B79"/>
    <w:rPr>
      <w:rFonts w:cs="Times New Roman"/>
      <w:sz w:val="24"/>
      <w:szCs w:val="24"/>
    </w:rPr>
  </w:style>
  <w:style w:type="paragraph" w:styleId="BalloonText">
    <w:name w:val="Balloon Text"/>
    <w:basedOn w:val="Normal"/>
    <w:link w:val="BalloonTextChar"/>
    <w:uiPriority w:val="99"/>
    <w:semiHidden/>
    <w:rsid w:val="00434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B79"/>
    <w:rPr>
      <w:rFonts w:ascii="Tahoma" w:hAnsi="Tahoma" w:cs="Tahoma"/>
      <w:sz w:val="16"/>
      <w:szCs w:val="16"/>
    </w:rPr>
  </w:style>
  <w:style w:type="paragraph" w:styleId="DocumentMap">
    <w:name w:val="Document Map"/>
    <w:basedOn w:val="Normal"/>
    <w:link w:val="DocumentMapChar"/>
    <w:uiPriority w:val="99"/>
    <w:semiHidden/>
    <w:rsid w:val="004C72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B4771"/>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Stilson, Louise</cp:lastModifiedBy>
  <cp:revision>2</cp:revision>
  <cp:lastPrinted>2013-08-27T14:10:00Z</cp:lastPrinted>
  <dcterms:created xsi:type="dcterms:W3CDTF">2015-05-07T12:50:00Z</dcterms:created>
  <dcterms:modified xsi:type="dcterms:W3CDTF">2015-05-07T12:50:00Z</dcterms:modified>
</cp:coreProperties>
</file>